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20. Kế hoạch cai nghiện ma túy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2D15EC" w:rsidRPr="002D15EC" w:rsidTr="00BF676F">
        <w:tc>
          <w:tcPr>
            <w:tcW w:w="333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ab/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67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609"/>
                <w:tab w:val="right" w:leader="dot" w:pos="1639"/>
                <w:tab w:val="left" w:pos="1845"/>
                <w:tab w:val="left" w:leader="dot" w:pos="2548"/>
                <w:tab w:val="left" w:leader="dot" w:pos="3567"/>
                <w:tab w:val="left" w:leader="dot" w:pos="496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KẾ HOẠCH CAI NGHIỆN MA TÚY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419"/>
          <w:tab w:val="left" w:pos="6625"/>
          <w:tab w:val="left" w:leader="dot" w:pos="7499"/>
          <w:tab w:val="left" w:leader="dot" w:pos="9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cai nghiện: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Tuổi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Giới tính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797"/>
          <w:tab w:val="left" w:leader="dot" w:pos="4810"/>
          <w:tab w:val="left" w:leader="dot" w:pos="707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Ngày tiếp nhận: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tháng….. 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3797"/>
          <w:tab w:val="left" w:leader="dot" w:pos="4810"/>
          <w:tab w:val="left" w:leader="dot" w:pos="707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Ngày dự kiến kết thúc: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tháng ……năm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I. ĐIỀU TRỊ Y TẾ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Đánh giá: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(loại ma túy sử dụng, hội chứng cai, rối loạn tâm thần, các bệnh lý khác qua thăm khám...)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2. Mục tiêu: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(xác định rõ các mục tiêu của việc điều trị y tế đối với người cai nghiện trên cơ sở đánh giá ở điểm 1)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0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Kế hoạch điều trị: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0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3.1. Điều trị cắt cơn, giải độc: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(phác đồ điều trị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3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; Địa điểm thực hiện; Thời gian thực hiện Người phụ trách/thực hiện).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0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3.2. Điều trị</w:t>
      </w:r>
      <w:r w:rsidRPr="002D15EC">
        <w:rPr>
          <w:rStyle w:val="BodyTextChar1"/>
          <w:rFonts w:ascii="Arial" w:hAnsi="Arial" w:cs="Arial"/>
          <w:sz w:val="20"/>
          <w:szCs w:val="20"/>
        </w:rPr>
        <w:t xml:space="preserve">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rối loạn tâm thần do sử dụng ma túy: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(phác đồ điều trị; Địa điểm thực hiện; Thời gian thực hiện Người phụ trách/thực hiện).</w:t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</w:rPr>
        <w:t xml:space="preserve">3.3. Điều trị các bệnh lý khác: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</w:rPr>
        <w:t>(phác đồ điều trị; Địa điểm thực hiện; Thời gian thực hiện Người phụ trách/thực hiện).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II. HỖ TRỢ PHỤC HỒI</w:t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 xml:space="preserve">1. Đánh giá: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</w:rPr>
        <w:t>(các ảnh hưởng của ma túy đối với thể chất, tâm thần của người cai nghiện ma túy)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10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2. Mục tiêu: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(xác định rõ các mục tiêu của việc điều trị, hỗ trợ phục hồi thể chất, tâm thần trên cơ sở đánh giá ở điểm 1)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15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b/>
          <w:bCs/>
          <w:sz w:val="20"/>
          <w:szCs w:val="20"/>
          <w:lang w:eastAsia="vi-VN"/>
        </w:rPr>
        <w:t>3. Kế hoạch thực hiện: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4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3.1. Điều trị phục hồi hành vi: </w:t>
      </w:r>
      <w:r w:rsidRPr="002D15EC">
        <w:rPr>
          <w:rStyle w:val="Footnote"/>
          <w:rFonts w:ascii="Arial" w:hAnsi="Arial" w:cs="Arial"/>
          <w:i/>
          <w:iCs/>
          <w:sz w:val="20"/>
          <w:szCs w:val="20"/>
          <w:lang w:eastAsia="vi-VN"/>
        </w:rPr>
        <w:t>(phương pháp/cách thức thực hiện; địa điểm thực hiện; thời gian thực hiện; người phụ trách/thực hiện).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33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3.2. Điều trị phục hồi tâm thần: </w:t>
      </w:r>
      <w:r w:rsidRPr="002D15EC">
        <w:rPr>
          <w:rStyle w:val="Footnote"/>
          <w:rFonts w:ascii="Arial" w:hAnsi="Arial" w:cs="Arial"/>
          <w:i/>
          <w:iCs/>
          <w:sz w:val="20"/>
          <w:szCs w:val="20"/>
          <w:lang w:eastAsia="vi-VN"/>
        </w:rPr>
        <w:t>(phương pháp/cách thức thực hiện; địa điểm thực hiện; thời gian thực hiện; người phụ trách/thực hiện).</w:t>
      </w:r>
    </w:p>
    <w:p w:rsidR="002D15EC" w:rsidRPr="002D15EC" w:rsidRDefault="002D15EC" w:rsidP="00BF676F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III. GIÁO DỤC, TƯ VẤN PHỤC HỒI HÀNH VI, NHÂN CÁCH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Đánh giá: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(nhận thức, mức độ rối loạn hành vi, nhân cách, các yếu tố ảnh hưởng từ gia đình, cộng đồng, nơi làm việc...)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0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2. Mục tiêu: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(xác định rõ các mục tiêu của việc giáo dục, tư vấn, phục hồi hành vi, nhân cách đối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lastRenderedPageBreak/>
        <w:t>với người cai nghiện trên cơ sở đánh giá ở điểm 1)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Kế hoạch thực hiện: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9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3.1. Giáo dục chuyên đề: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(lựa chọn chuyên đề phù hợp trình độ nhận thức của người cai nghiện; phương pháp/cách thức thực hiện; địa điểm thực hiện; thời gian thực hiện; người phụ trách/thực hiện).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9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3.2. Trị liệu tâm lý: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(lựa chọn phương pháp trị liệu tâm lý (tư vấn cá nhân, tư vấn nhóm, thiền,...) phù hợp với cá nhân của người cai nghiện; địa điểm thực hiện; thời gian thực hiện; người phụ trách/thực hiện).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9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3.3. Hoạt động thể thao, văn hóa, sinh hoạt tập thể: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(tổ chức, khuyến khích người cai nghiện tham gia các hoạt động thể thao, văn hóa, sinh hoạt tập thể).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33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IV. LAO ĐỘNG TRỊ LIỆU, HỌC NGHỀ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Đánh giá: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(tình trạng sức khỏe, giới tính, nghề nghiệp, kỹ năng lao động của người cai nghiện)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2. Mục tiêu: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(xác định các mục tiêu trên cơ sở đánh giá ở điểm 1)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2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Kế hoạch thực hiện: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3.1. Lao động trị liệu: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(tổ chức các hoạt động lao động trị liệu phù hợp với sức khỏe, giới tính, kỹ năng lao động của người cai nghiện).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7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3.2. Học nghề: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(tổ chức dạy nghề theo nhu cầu của người cai nghiện và khả năng thực hiện của cơ sở).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3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V. ĐÁNH GIÁ, CHUẨN BỊ TÁI HÒA NHẬP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Đánh giá kế hoạch cai nghiện theo các mục tiêu (từ I đến </w:t>
      </w:r>
      <w:r w:rsidRPr="002D15EC">
        <w:rPr>
          <w:rStyle w:val="BodyTextChar1"/>
          <w:rFonts w:ascii="Arial" w:hAnsi="Arial" w:cs="Arial"/>
          <w:sz w:val="20"/>
          <w:szCs w:val="20"/>
        </w:rPr>
        <w:t xml:space="preserve">IV):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(đánh giá kết quả theo các mức độ: Tốt - Đạt - Không đạt).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Cung cấp thông tin cho người cai nghiện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(biện pháp quản lý sau cai nghiện tại cộng đồng; các chính sách hỗ trợ; thông tin, địa chỉ dịch vụ công tác xã hội, nhóm sinh hoạt đồng đẳng).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72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Tư vấn cho người cai nghiện xây dựng kế hoạch tái hòa nhập cộng đồng.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272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0"/>
        <w:gridCol w:w="3079"/>
        <w:gridCol w:w="2951"/>
      </w:tblGrid>
      <w:tr w:rsidR="002D15EC" w:rsidRPr="002D15EC" w:rsidTr="00BF676F">
        <w:tc>
          <w:tcPr>
            <w:tcW w:w="297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  <w:tab w:val="left" w:pos="588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CAI NGHIỆN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  <w:tab w:val="left" w:pos="588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tên)</w:t>
            </w:r>
          </w:p>
        </w:tc>
        <w:tc>
          <w:tcPr>
            <w:tcW w:w="3079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  <w:tab w:val="left" w:pos="588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TƯ VẤN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  <w:tab w:val="left" w:pos="588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tên)</w:t>
            </w:r>
          </w:p>
        </w:tc>
        <w:tc>
          <w:tcPr>
            <w:tcW w:w="2951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  <w:tab w:val="left" w:pos="588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XÁC NHẬN CỦA CƠ SỞ.....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472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họ, tên, đóng dấu)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31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cơ quan, tổ chức chủ quản trực tiếp (nếu có);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3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cơ sở cai nghiện ma túy/cơ sở cung cấp dịch vụ cai nghiện ma túy tự nguyện;</w:t>
      </w:r>
    </w:p>
    <w:p w:rsidR="004D31E4" w:rsidRDefault="002D15EC" w:rsidP="000F1E76">
      <w:pPr>
        <w:pStyle w:val="Footnote0"/>
        <w:shd w:val="clear" w:color="auto" w:fill="auto"/>
        <w:tabs>
          <w:tab w:val="left" w:pos="32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 rõ loại phác đồ điều trị được áp dụng đối với người cai nghiện do Bộ Y tế ban hành.</w:t>
      </w:r>
      <w:bookmarkStart w:id="0" w:name="_GoBack"/>
      <w:bookmarkEnd w:id="0"/>
    </w:p>
    <w:sectPr w:rsidR="004D31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1E4" w:rsidRDefault="004D31E4" w:rsidP="00B937D4">
      <w:pPr>
        <w:spacing w:after="0" w:line="240" w:lineRule="auto"/>
      </w:pPr>
      <w:r>
        <w:separator/>
      </w:r>
    </w:p>
  </w:endnote>
  <w:endnote w:type="continuationSeparator" w:id="0">
    <w:p w:rsidR="004D31E4" w:rsidRDefault="004D31E4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1E4" w:rsidRDefault="004D31E4" w:rsidP="00B937D4">
      <w:pPr>
        <w:spacing w:after="0" w:line="240" w:lineRule="auto"/>
      </w:pPr>
      <w:r>
        <w:separator/>
      </w:r>
    </w:p>
  </w:footnote>
  <w:footnote w:type="continuationSeparator" w:id="0">
    <w:p w:rsidR="004D31E4" w:rsidRDefault="004D31E4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0F1E7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4D31E4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2025-10-15T09:07:00Z</dcterms:created>
  <dcterms:modified xsi:type="dcterms:W3CDTF">2025-10-15T09:07:00Z</dcterms:modified>
</cp:coreProperties>
</file>